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943E" w14:textId="34098F82" w:rsidR="00B3599D" w:rsidRDefault="00624AD3" w:rsidP="00624AD3">
      <w:pPr>
        <w:jc w:val="center"/>
        <w:rPr>
          <w:rtl/>
        </w:rPr>
      </w:pPr>
      <w:r>
        <w:rPr>
          <w:rFonts w:hint="cs"/>
          <w:rtl/>
        </w:rPr>
        <w:t>סיליבוס להשתלמות בין אדם לחברו</w:t>
      </w:r>
    </w:p>
    <w:p w14:paraId="59225827" w14:textId="3AAAECED" w:rsidR="00624AD3" w:rsidRDefault="00624AD3" w:rsidP="00624AD3">
      <w:pPr>
        <w:rPr>
          <w:rtl/>
        </w:rPr>
      </w:pPr>
    </w:p>
    <w:p w14:paraId="7F58CE56" w14:textId="7C0B6538" w:rsidR="00624AD3" w:rsidRDefault="00624AD3" w:rsidP="00624AD3">
      <w:pPr>
        <w:rPr>
          <w:rtl/>
        </w:rPr>
      </w:pPr>
      <w:r>
        <w:rPr>
          <w:rFonts w:hint="cs"/>
          <w:rtl/>
        </w:rPr>
        <w:t>ההשתלמות מחולקת לשלוש חטיבות:</w:t>
      </w:r>
    </w:p>
    <w:p w14:paraId="4690610F" w14:textId="143F3E27" w:rsidR="00624AD3" w:rsidRDefault="00624AD3" w:rsidP="00624AD3">
      <w:pPr>
        <w:rPr>
          <w:rtl/>
        </w:rPr>
      </w:pPr>
      <w:r>
        <w:rPr>
          <w:rFonts w:hint="cs"/>
          <w:rtl/>
        </w:rPr>
        <w:t>חטיבה ראשונה:</w:t>
      </w:r>
    </w:p>
    <w:p w14:paraId="0D3632FC" w14:textId="005C4922" w:rsidR="00624AD3" w:rsidRDefault="00624AD3" w:rsidP="00624AD3">
      <w:pPr>
        <w:rPr>
          <w:rtl/>
        </w:rPr>
      </w:pPr>
      <w:r>
        <w:rPr>
          <w:rFonts w:hint="cs"/>
          <w:rtl/>
        </w:rPr>
        <w:t>בירורים בגדרי מצוות ואהבת לרעך כמוך:</w:t>
      </w:r>
    </w:p>
    <w:p w14:paraId="05C56264" w14:textId="5749EA08" w:rsidR="00624AD3" w:rsidRDefault="00624AD3" w:rsidP="00624AD3">
      <w:pPr>
        <w:pStyle w:val="a9"/>
        <w:numPr>
          <w:ilvl w:val="0"/>
          <w:numId w:val="1"/>
        </w:numPr>
      </w:pPr>
      <w:r>
        <w:rPr>
          <w:rFonts w:hint="cs"/>
          <w:rtl/>
        </w:rPr>
        <w:t xml:space="preserve">הגדרת המצווה </w:t>
      </w:r>
      <w:r>
        <w:rPr>
          <w:rtl/>
        </w:rPr>
        <w:t>–</w:t>
      </w:r>
      <w:r>
        <w:rPr>
          <w:rFonts w:hint="cs"/>
          <w:rtl/>
        </w:rPr>
        <w:t xml:space="preserve"> לכל מצווה שמקיימים יש "מעשה מצווה", מעשה שצריך לעשות ובכך לקיים את המצווה. מהו אם כן "מעשה המצווה" של מצוות "ואהבת לרעך כמוך"</w:t>
      </w:r>
      <w:r w:rsidR="00B56B08">
        <w:rPr>
          <w:rFonts w:hint="cs"/>
          <w:rtl/>
        </w:rPr>
        <w:t>, האם בכלל יש כזה?</w:t>
      </w:r>
    </w:p>
    <w:p w14:paraId="3674B6F3" w14:textId="20EF09A4" w:rsidR="00B56B08" w:rsidRDefault="00B56B08" w:rsidP="00624AD3">
      <w:pPr>
        <w:pStyle w:val="a9"/>
        <w:numPr>
          <w:ilvl w:val="0"/>
          <w:numId w:val="1"/>
        </w:numPr>
      </w:pPr>
      <w:r>
        <w:rPr>
          <w:rFonts w:hint="cs"/>
          <w:rtl/>
        </w:rPr>
        <w:t xml:space="preserve">כלל גדול בתורה </w:t>
      </w:r>
      <w:r>
        <w:rPr>
          <w:rtl/>
        </w:rPr>
        <w:t>–</w:t>
      </w:r>
      <w:r>
        <w:rPr>
          <w:rFonts w:hint="cs"/>
          <w:rtl/>
        </w:rPr>
        <w:t xml:space="preserve"> ישנן הרבה מצוות חשובות בתורה. למה דווקא על מצוות "ואהבת לרעך כמוך" נאמר שהיא "כלל גדול בתורה", ומדוע השתמש רבי עקיבא דווקא בביטוי זה (ולא למשל בביטוי שהמצווה "שקולה כנגד כל המצוות, כמו שנאמר על שבת ועל מצוות נוספות)</w:t>
      </w:r>
    </w:p>
    <w:p w14:paraId="10311BD3" w14:textId="25F1ACD1" w:rsidR="00B56B08" w:rsidRDefault="00B56B08" w:rsidP="00624AD3">
      <w:pPr>
        <w:pStyle w:val="a9"/>
        <w:numPr>
          <w:ilvl w:val="0"/>
          <w:numId w:val="1"/>
        </w:numPr>
      </w:pPr>
      <w:r>
        <w:rPr>
          <w:rFonts w:hint="cs"/>
          <w:rtl/>
        </w:rPr>
        <w:t xml:space="preserve">כמוך </w:t>
      </w:r>
      <w:r>
        <w:rPr>
          <w:rtl/>
        </w:rPr>
        <w:t>–</w:t>
      </w:r>
      <w:r>
        <w:rPr>
          <w:rFonts w:hint="cs"/>
          <w:rtl/>
        </w:rPr>
        <w:t xml:space="preserve"> ממש או לא ממש? </w:t>
      </w:r>
      <w:r>
        <w:rPr>
          <w:rtl/>
        </w:rPr>
        <w:t>–</w:t>
      </w:r>
      <w:r>
        <w:rPr>
          <w:rFonts w:hint="cs"/>
          <w:rtl/>
        </w:rPr>
        <w:t xml:space="preserve"> נדון בשאלה הטם המצווה היא לאהוב את חברך כמו שאתה אוהב את עצמך ממש, ואם כן </w:t>
      </w:r>
      <w:r>
        <w:rPr>
          <w:rtl/>
        </w:rPr>
        <w:t>–</w:t>
      </w:r>
      <w:r>
        <w:rPr>
          <w:rFonts w:hint="cs"/>
          <w:rtl/>
        </w:rPr>
        <w:t xml:space="preserve"> כיצד ניתן בכלל לצוות על דבר כזה.</w:t>
      </w:r>
    </w:p>
    <w:p w14:paraId="0F4BEA4E" w14:textId="0D4B6987" w:rsidR="00B56B08" w:rsidRDefault="00B56B08" w:rsidP="00624AD3">
      <w:pPr>
        <w:pStyle w:val="a9"/>
        <w:numPr>
          <w:ilvl w:val="0"/>
          <w:numId w:val="1"/>
        </w:numPr>
      </w:pPr>
      <w:r>
        <w:rPr>
          <w:rFonts w:hint="cs"/>
          <w:rtl/>
        </w:rPr>
        <w:t xml:space="preserve">דברים שאין להם שיעור </w:t>
      </w:r>
      <w:r>
        <w:rPr>
          <w:rtl/>
        </w:rPr>
        <w:t>–</w:t>
      </w:r>
      <w:r>
        <w:rPr>
          <w:rFonts w:hint="cs"/>
          <w:rtl/>
        </w:rPr>
        <w:t xml:space="preserve"> הביטוי המעשי העיקרי של מצוות ואהבת לרעך כמוך הוא בקיום מצוות גמילות חסדים. נעסוק בהבנת הביטוי "דברים שאין להם שיעור </w:t>
      </w:r>
      <w:r>
        <w:rPr>
          <w:rtl/>
        </w:rPr>
        <w:t>–</w:t>
      </w:r>
      <w:r>
        <w:rPr>
          <w:rFonts w:hint="cs"/>
          <w:rtl/>
        </w:rPr>
        <w:t xml:space="preserve"> ועל האופן שבו הוא משפיע על הבנתנו את קיום המצווה. כמו כן נעמוד על כך שבניגוד לצדקה, כל אחד יכול לגמול חסד.</w:t>
      </w:r>
    </w:p>
    <w:p w14:paraId="4B7C511F" w14:textId="4C53D87F" w:rsidR="00B56B08" w:rsidRDefault="00B56B08" w:rsidP="00624AD3">
      <w:pPr>
        <w:pStyle w:val="a9"/>
        <w:numPr>
          <w:ilvl w:val="0"/>
          <w:numId w:val="1"/>
        </w:numPr>
      </w:pPr>
      <w:r>
        <w:rPr>
          <w:rFonts w:hint="cs"/>
          <w:rtl/>
        </w:rPr>
        <w:t xml:space="preserve">בונוס </w:t>
      </w:r>
      <w:r>
        <w:rPr>
          <w:rtl/>
        </w:rPr>
        <w:t>–</w:t>
      </w:r>
      <w:r>
        <w:rPr>
          <w:rFonts w:hint="cs"/>
          <w:rtl/>
        </w:rPr>
        <w:t xml:space="preserve"> נלמד מעט על שניים מאבות האומה שהצטיינו במיוחד במידת החסד, וכן נלמד על הקשר המיוחד שבין החסד למצוות השמחה בימים הטובים.</w:t>
      </w:r>
    </w:p>
    <w:p w14:paraId="1BABF851" w14:textId="77777777" w:rsidR="0030475F" w:rsidRDefault="0030475F" w:rsidP="00B56B08">
      <w:pPr>
        <w:rPr>
          <w:rtl/>
        </w:rPr>
      </w:pPr>
    </w:p>
    <w:p w14:paraId="7821E011" w14:textId="2CD2524C" w:rsidR="00B56B08" w:rsidRDefault="00B56B08" w:rsidP="00B56B08">
      <w:pPr>
        <w:rPr>
          <w:rtl/>
        </w:rPr>
      </w:pPr>
      <w:r w:rsidRPr="0030475F">
        <w:rPr>
          <w:rFonts w:hint="cs"/>
          <w:b/>
          <w:bCs/>
          <w:rtl/>
        </w:rPr>
        <w:t>חטיבה שנייה</w:t>
      </w:r>
      <w:r>
        <w:rPr>
          <w:rFonts w:hint="cs"/>
          <w:rtl/>
        </w:rPr>
        <w:t>:</w:t>
      </w:r>
    </w:p>
    <w:p w14:paraId="6C8CD2D1" w14:textId="47A56990" w:rsidR="00B56B08" w:rsidRDefault="00B56B08" w:rsidP="00B56B08">
      <w:pPr>
        <w:rPr>
          <w:rtl/>
        </w:rPr>
      </w:pPr>
      <w:r>
        <w:rPr>
          <w:rFonts w:hint="cs"/>
          <w:rtl/>
        </w:rPr>
        <w:t xml:space="preserve">בחטיבה זו נעמוד על המידות הרעות המקשות עלינו לקיים את מצוות בין אדם לחברו. </w:t>
      </w:r>
    </w:p>
    <w:p w14:paraId="46D1CD6C" w14:textId="3E409BF8" w:rsidR="0030475F" w:rsidRDefault="0030475F" w:rsidP="0030475F">
      <w:pPr>
        <w:pStyle w:val="a9"/>
        <w:numPr>
          <w:ilvl w:val="0"/>
          <w:numId w:val="2"/>
        </w:numPr>
      </w:pPr>
      <w:r>
        <w:rPr>
          <w:rFonts w:hint="cs"/>
          <w:rtl/>
        </w:rPr>
        <w:t xml:space="preserve">איסור שנאת הלב </w:t>
      </w:r>
      <w:r>
        <w:rPr>
          <w:rtl/>
        </w:rPr>
        <w:t>–</w:t>
      </w:r>
      <w:r>
        <w:rPr>
          <w:rFonts w:hint="cs"/>
          <w:rtl/>
        </w:rPr>
        <w:t xml:space="preserve"> המכשול העיקרי והמיידי לקיום מצוות ואהבת לרעך כמוך הוא השנאה. נבין מדוע אסרה בתורה במיוחד את השנאה בלב, ומה אנחנו מצווים לעשות כאשר אדם פוגע בנו.</w:t>
      </w:r>
    </w:p>
    <w:p w14:paraId="222CDE88" w14:textId="3E393E46" w:rsidR="0030475F" w:rsidRDefault="0030475F" w:rsidP="0030475F">
      <w:pPr>
        <w:pStyle w:val="a9"/>
        <w:numPr>
          <w:ilvl w:val="0"/>
          <w:numId w:val="2"/>
        </w:numPr>
      </w:pPr>
      <w:r>
        <w:rPr>
          <w:rFonts w:hint="cs"/>
          <w:rtl/>
        </w:rPr>
        <w:t xml:space="preserve">מידת הכעס </w:t>
      </w:r>
      <w:r>
        <w:rPr>
          <w:rtl/>
        </w:rPr>
        <w:t>–</w:t>
      </w:r>
      <w:r>
        <w:rPr>
          <w:rFonts w:hint="cs"/>
          <w:rtl/>
        </w:rPr>
        <w:t xml:space="preserve"> נבין מדוע חכמים ראו במידת הכעס מידה חמורה כל כך, ונבחן דרכים להתמודדות עם הכעס</w:t>
      </w:r>
      <w:r w:rsidR="009B0EDC">
        <w:rPr>
          <w:rFonts w:hint="cs"/>
          <w:rtl/>
        </w:rPr>
        <w:t>.</w:t>
      </w:r>
    </w:p>
    <w:p w14:paraId="6BF201BA" w14:textId="77777777" w:rsidR="009B0EDC" w:rsidRDefault="009B0EDC" w:rsidP="0030475F">
      <w:pPr>
        <w:rPr>
          <w:rtl/>
        </w:rPr>
      </w:pPr>
    </w:p>
    <w:p w14:paraId="5DE3635C" w14:textId="724569A0" w:rsidR="0030475F" w:rsidRDefault="009B0EDC" w:rsidP="0030475F">
      <w:pPr>
        <w:rPr>
          <w:rtl/>
        </w:rPr>
      </w:pPr>
      <w:r>
        <w:rPr>
          <w:rFonts w:hint="cs"/>
          <w:rtl/>
        </w:rPr>
        <w:t>חטיבה שלישית:</w:t>
      </w:r>
    </w:p>
    <w:p w14:paraId="45E09805" w14:textId="318B2CAD" w:rsidR="009B0EDC" w:rsidRDefault="009B0EDC" w:rsidP="0030475F">
      <w:pPr>
        <w:rPr>
          <w:rtl/>
        </w:rPr>
      </w:pPr>
      <w:r>
        <w:rPr>
          <w:rFonts w:hint="cs"/>
          <w:rtl/>
        </w:rPr>
        <w:t>בחטיבה זו נעמוד על המידות הטובות וההרגלים הטובים שיעזרו לנו לקיים בצורה טובה יותר את מצוות ואהבת לרעך כמוך</w:t>
      </w:r>
    </w:p>
    <w:p w14:paraId="30D908D7" w14:textId="37551B4C" w:rsidR="009B0EDC" w:rsidRDefault="009B0EDC" w:rsidP="009B0EDC">
      <w:pPr>
        <w:pStyle w:val="a9"/>
        <w:numPr>
          <w:ilvl w:val="0"/>
          <w:numId w:val="3"/>
        </w:numPr>
      </w:pPr>
      <w:r>
        <w:rPr>
          <w:rFonts w:hint="cs"/>
          <w:rtl/>
        </w:rPr>
        <w:t xml:space="preserve">מידת הוויתור </w:t>
      </w:r>
      <w:r>
        <w:rPr>
          <w:rtl/>
        </w:rPr>
        <w:t>–</w:t>
      </w:r>
      <w:r>
        <w:rPr>
          <w:rFonts w:hint="cs"/>
          <w:rtl/>
        </w:rPr>
        <w:t xml:space="preserve"> מי שרגיל לוותר, נכנס פחות לעימותים ומתחים עם הסובבים אותו.</w:t>
      </w:r>
    </w:p>
    <w:p w14:paraId="0C5F7409" w14:textId="192025B0" w:rsidR="009B0EDC" w:rsidRDefault="009B0EDC" w:rsidP="009B0EDC">
      <w:pPr>
        <w:pStyle w:val="a9"/>
        <w:numPr>
          <w:ilvl w:val="0"/>
          <w:numId w:val="3"/>
        </w:numPr>
      </w:pPr>
      <w:r>
        <w:rPr>
          <w:rFonts w:hint="cs"/>
          <w:rtl/>
        </w:rPr>
        <w:lastRenderedPageBreak/>
        <w:t xml:space="preserve">מידת הענווה </w:t>
      </w:r>
      <w:r>
        <w:rPr>
          <w:rtl/>
        </w:rPr>
        <w:t>–</w:t>
      </w:r>
      <w:r>
        <w:rPr>
          <w:rFonts w:hint="cs"/>
          <w:rtl/>
        </w:rPr>
        <w:t xml:space="preserve"> ככל ש"נחזיק מעצמנו" פחות, כך יהיה קל לנו יותר להעריך את היכולות וההישגים של הסובבים אותנו.</w:t>
      </w:r>
    </w:p>
    <w:p w14:paraId="060E819C" w14:textId="669FDD15" w:rsidR="009B0EDC" w:rsidRDefault="009B0EDC" w:rsidP="009B0EDC">
      <w:pPr>
        <w:pStyle w:val="a9"/>
        <w:numPr>
          <w:ilvl w:val="0"/>
          <w:numId w:val="3"/>
        </w:numPr>
      </w:pPr>
      <w:r>
        <w:rPr>
          <w:rFonts w:hint="cs"/>
          <w:rtl/>
        </w:rPr>
        <w:t xml:space="preserve">לימוד זכות </w:t>
      </w:r>
      <w:r>
        <w:rPr>
          <w:rtl/>
        </w:rPr>
        <w:t>–</w:t>
      </w:r>
      <w:r>
        <w:rPr>
          <w:rFonts w:hint="cs"/>
          <w:rtl/>
        </w:rPr>
        <w:t xml:space="preserve"> ככל שנלמד זכות </w:t>
      </w:r>
      <w:r>
        <w:rPr>
          <w:rtl/>
        </w:rPr>
        <w:t>–</w:t>
      </w:r>
      <w:r>
        <w:rPr>
          <w:rFonts w:hint="cs"/>
          <w:rtl/>
        </w:rPr>
        <w:t xml:space="preserve"> כך יהיה קל לנו יותר לראות את הטוב בסובבים אותנו ולאהוב אותם.</w:t>
      </w:r>
    </w:p>
    <w:p w14:paraId="750F483A" w14:textId="6A7BA243" w:rsidR="009B0EDC" w:rsidRDefault="009B0EDC" w:rsidP="009B0EDC">
      <w:pPr>
        <w:pStyle w:val="a9"/>
        <w:numPr>
          <w:ilvl w:val="0"/>
          <w:numId w:val="3"/>
        </w:numPr>
      </w:pPr>
      <w:r>
        <w:rPr>
          <w:rFonts w:hint="cs"/>
          <w:rtl/>
        </w:rPr>
        <w:t xml:space="preserve">ואהבת לרעך כמוך בדרכים </w:t>
      </w:r>
      <w:r>
        <w:rPr>
          <w:rtl/>
        </w:rPr>
        <w:t>–</w:t>
      </w:r>
      <w:r>
        <w:rPr>
          <w:rFonts w:hint="cs"/>
          <w:rtl/>
        </w:rPr>
        <w:t xml:space="preserve"> השהייה בדרכים היא הזדמנות מצוינת לתרגל את כל הדברים שלמדנו במהלך ההשתלמות, לעבוד על המידות שלנו ולהדר במצוות ואהבת לרעך כמוך.</w:t>
      </w:r>
    </w:p>
    <w:p w14:paraId="74F339B0" w14:textId="12922C95" w:rsidR="009B0EDC" w:rsidRDefault="009B0EDC" w:rsidP="009B0EDC">
      <w:pPr>
        <w:rPr>
          <w:rtl/>
        </w:rPr>
      </w:pPr>
    </w:p>
    <w:p w14:paraId="7EBD70BE" w14:textId="6E032E0B" w:rsidR="009B0EDC" w:rsidRDefault="009B0EDC" w:rsidP="009B0EDC">
      <w:pPr>
        <w:rPr>
          <w:rtl/>
        </w:rPr>
      </w:pPr>
      <w:r>
        <w:rPr>
          <w:rFonts w:hint="cs"/>
          <w:rtl/>
        </w:rPr>
        <w:t>ביבליוגרפיה:</w:t>
      </w:r>
    </w:p>
    <w:p w14:paraId="595183BC" w14:textId="445569F3" w:rsidR="009B0EDC" w:rsidRDefault="009B0EDC" w:rsidP="009B0EDC">
      <w:r>
        <w:rPr>
          <w:rFonts w:hint="cs"/>
          <w:rtl/>
        </w:rPr>
        <w:t xml:space="preserve">ההשתלמות בנויה על ספרו של הרב יוסף צבי רימון </w:t>
      </w:r>
      <w:r>
        <w:rPr>
          <w:rtl/>
        </w:rPr>
        <w:t>–</w:t>
      </w:r>
      <w:r>
        <w:rPr>
          <w:rFonts w:hint="cs"/>
          <w:rtl/>
        </w:rPr>
        <w:t xml:space="preserve"> בין אדם לחברו </w:t>
      </w:r>
      <w:r>
        <w:rPr>
          <w:rtl/>
        </w:rPr>
        <w:t>–</w:t>
      </w:r>
      <w:r>
        <w:rPr>
          <w:rFonts w:hint="cs"/>
          <w:rtl/>
        </w:rPr>
        <w:t xml:space="preserve"> פרקי לימוד למשפחה, יחד עם מקורות נוספים מהספרות התורנית שהן נכסי צאן ברזל.</w:t>
      </w:r>
    </w:p>
    <w:sectPr w:rsidR="009B0EDC" w:rsidSect="00106E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6B1"/>
    <w:multiLevelType w:val="hybridMultilevel"/>
    <w:tmpl w:val="15D01058"/>
    <w:lvl w:ilvl="0" w:tplc="58C858D4">
      <w:start w:val="1"/>
      <w:numFmt w:val="hebrew1"/>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91907"/>
    <w:multiLevelType w:val="hybridMultilevel"/>
    <w:tmpl w:val="585416F4"/>
    <w:lvl w:ilvl="0" w:tplc="187A574C">
      <w:start w:val="1"/>
      <w:numFmt w:val="hebrew1"/>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EF7374"/>
    <w:multiLevelType w:val="hybridMultilevel"/>
    <w:tmpl w:val="E59AC972"/>
    <w:lvl w:ilvl="0" w:tplc="860CE9F4">
      <w:start w:val="1"/>
      <w:numFmt w:val="hebrew1"/>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6949758">
    <w:abstractNumId w:val="1"/>
  </w:num>
  <w:num w:numId="2" w16cid:durableId="1460344310">
    <w:abstractNumId w:val="0"/>
  </w:num>
  <w:num w:numId="3" w16cid:durableId="62863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4AD3"/>
    <w:rsid w:val="00106E96"/>
    <w:rsid w:val="001871B0"/>
    <w:rsid w:val="001F7DF6"/>
    <w:rsid w:val="0030475F"/>
    <w:rsid w:val="003B1B87"/>
    <w:rsid w:val="00624AD3"/>
    <w:rsid w:val="009B0EDC"/>
    <w:rsid w:val="00A16273"/>
    <w:rsid w:val="00B3599D"/>
    <w:rsid w:val="00B56B08"/>
    <w:rsid w:val="00E22B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E490"/>
  <w15:chartTrackingRefBased/>
  <w15:docId w15:val="{9A1F3720-EB83-473E-8C58-37C3D5E6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David"/>
        <w:kern w:val="2"/>
        <w:sz w:val="22"/>
        <w:szCs w:val="24"/>
        <w:lang w:val="en-US" w:eastAsia="en-US" w:bidi="he-IL"/>
        <w14:ligatures w14:val="standardContextual"/>
      </w:rPr>
    </w:rPrDefault>
    <w:pPrDefault>
      <w:pPr>
        <w:bidi/>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4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4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4A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4A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4A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4A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A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AD3"/>
    <w:pPr>
      <w:keepNext/>
      <w:keepLines/>
      <w:spacing w:before="0"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AD3"/>
    <w:pPr>
      <w:keepNext/>
      <w:keepLines/>
      <w:spacing w:before="0"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24AD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24AD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24AD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24AD3"/>
    <w:rPr>
      <w:rFonts w:eastAsiaTheme="majorEastAsia" w:cstheme="majorBidi"/>
      <w:i/>
      <w:iCs/>
      <w:color w:val="0F4761" w:themeColor="accent1" w:themeShade="BF"/>
    </w:rPr>
  </w:style>
  <w:style w:type="character" w:customStyle="1" w:styleId="50">
    <w:name w:val="כותרת 5 תו"/>
    <w:basedOn w:val="a0"/>
    <w:link w:val="5"/>
    <w:uiPriority w:val="9"/>
    <w:semiHidden/>
    <w:rsid w:val="00624AD3"/>
    <w:rPr>
      <w:rFonts w:eastAsiaTheme="majorEastAsia" w:cstheme="majorBidi"/>
      <w:color w:val="0F4761" w:themeColor="accent1" w:themeShade="BF"/>
    </w:rPr>
  </w:style>
  <w:style w:type="character" w:customStyle="1" w:styleId="60">
    <w:name w:val="כותרת 6 תו"/>
    <w:basedOn w:val="a0"/>
    <w:link w:val="6"/>
    <w:uiPriority w:val="9"/>
    <w:semiHidden/>
    <w:rsid w:val="00624AD3"/>
    <w:rPr>
      <w:rFonts w:eastAsiaTheme="majorEastAsia" w:cstheme="majorBidi"/>
      <w:i/>
      <w:iCs/>
      <w:color w:val="595959" w:themeColor="text1" w:themeTint="A6"/>
    </w:rPr>
  </w:style>
  <w:style w:type="character" w:customStyle="1" w:styleId="70">
    <w:name w:val="כותרת 7 תו"/>
    <w:basedOn w:val="a0"/>
    <w:link w:val="7"/>
    <w:uiPriority w:val="9"/>
    <w:semiHidden/>
    <w:rsid w:val="00624AD3"/>
    <w:rPr>
      <w:rFonts w:eastAsiaTheme="majorEastAsia" w:cstheme="majorBidi"/>
      <w:color w:val="595959" w:themeColor="text1" w:themeTint="A6"/>
    </w:rPr>
  </w:style>
  <w:style w:type="character" w:customStyle="1" w:styleId="80">
    <w:name w:val="כותרת 8 תו"/>
    <w:basedOn w:val="a0"/>
    <w:link w:val="8"/>
    <w:uiPriority w:val="9"/>
    <w:semiHidden/>
    <w:rsid w:val="00624AD3"/>
    <w:rPr>
      <w:rFonts w:eastAsiaTheme="majorEastAsia" w:cstheme="majorBidi"/>
      <w:i/>
      <w:iCs/>
      <w:color w:val="272727" w:themeColor="text1" w:themeTint="D8"/>
    </w:rPr>
  </w:style>
  <w:style w:type="character" w:customStyle="1" w:styleId="90">
    <w:name w:val="כותרת 9 תו"/>
    <w:basedOn w:val="a0"/>
    <w:link w:val="9"/>
    <w:uiPriority w:val="9"/>
    <w:semiHidden/>
    <w:rsid w:val="00624AD3"/>
    <w:rPr>
      <w:rFonts w:eastAsiaTheme="majorEastAsia" w:cstheme="majorBidi"/>
      <w:color w:val="272727" w:themeColor="text1" w:themeTint="D8"/>
    </w:rPr>
  </w:style>
  <w:style w:type="paragraph" w:styleId="a3">
    <w:name w:val="Title"/>
    <w:basedOn w:val="a"/>
    <w:next w:val="a"/>
    <w:link w:val="a4"/>
    <w:uiPriority w:val="10"/>
    <w:qFormat/>
    <w:rsid w:val="00624AD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24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AD3"/>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24AD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24AD3"/>
    <w:pPr>
      <w:spacing w:before="160" w:after="160"/>
      <w:jc w:val="center"/>
    </w:pPr>
    <w:rPr>
      <w:i/>
      <w:iCs/>
      <w:color w:val="404040" w:themeColor="text1" w:themeTint="BF"/>
    </w:rPr>
  </w:style>
  <w:style w:type="character" w:customStyle="1" w:styleId="a8">
    <w:name w:val="ציטוט תו"/>
    <w:basedOn w:val="a0"/>
    <w:link w:val="a7"/>
    <w:uiPriority w:val="29"/>
    <w:rsid w:val="00624AD3"/>
    <w:rPr>
      <w:i/>
      <w:iCs/>
      <w:color w:val="404040" w:themeColor="text1" w:themeTint="BF"/>
    </w:rPr>
  </w:style>
  <w:style w:type="paragraph" w:styleId="a9">
    <w:name w:val="List Paragraph"/>
    <w:basedOn w:val="a"/>
    <w:uiPriority w:val="34"/>
    <w:qFormat/>
    <w:rsid w:val="00624AD3"/>
    <w:pPr>
      <w:ind w:left="720"/>
      <w:contextualSpacing/>
    </w:pPr>
  </w:style>
  <w:style w:type="character" w:styleId="aa">
    <w:name w:val="Intense Emphasis"/>
    <w:basedOn w:val="a0"/>
    <w:uiPriority w:val="21"/>
    <w:qFormat/>
    <w:rsid w:val="00624AD3"/>
    <w:rPr>
      <w:i/>
      <w:iCs/>
      <w:color w:val="0F4761" w:themeColor="accent1" w:themeShade="BF"/>
    </w:rPr>
  </w:style>
  <w:style w:type="paragraph" w:styleId="ab">
    <w:name w:val="Intense Quote"/>
    <w:basedOn w:val="a"/>
    <w:next w:val="a"/>
    <w:link w:val="ac"/>
    <w:uiPriority w:val="30"/>
    <w:qFormat/>
    <w:rsid w:val="00624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24AD3"/>
    <w:rPr>
      <w:i/>
      <w:iCs/>
      <w:color w:val="0F4761" w:themeColor="accent1" w:themeShade="BF"/>
    </w:rPr>
  </w:style>
  <w:style w:type="character" w:styleId="ad">
    <w:name w:val="Intense Reference"/>
    <w:basedOn w:val="a0"/>
    <w:uiPriority w:val="32"/>
    <w:qFormat/>
    <w:rsid w:val="00624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342</Words>
  <Characters>1710</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ישראל רוזנברג</cp:lastModifiedBy>
  <cp:revision>1</cp:revision>
  <dcterms:created xsi:type="dcterms:W3CDTF">2025-01-26T10:03:00Z</dcterms:created>
  <dcterms:modified xsi:type="dcterms:W3CDTF">2025-01-26T10:40:00Z</dcterms:modified>
</cp:coreProperties>
</file>